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7BB7" w14:textId="780B6BEE" w:rsidR="00F84FDF" w:rsidRPr="00924217" w:rsidRDefault="00BB21C7" w:rsidP="64553866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6455386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Introduction to Analytical</w:t>
      </w:r>
      <w:r w:rsidR="006051B2" w:rsidRPr="6455386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Reading</w:t>
      </w:r>
      <w:r w:rsidR="00E200CA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0B1F6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- I</w:t>
      </w:r>
      <w:r w:rsidRPr="6455386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nformation s</w:t>
      </w:r>
      <w:r w:rsidR="006051B2" w:rsidRPr="6455386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heet</w:t>
      </w:r>
    </w:p>
    <w:p w14:paraId="0F697BB8" w14:textId="77777777" w:rsidR="001E2A58" w:rsidRPr="00BD0B83" w:rsidRDefault="001E2A58" w:rsidP="64553866">
      <w:pPr>
        <w:pStyle w:val="NoSpacing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F697BBA" w14:textId="180A35B9" w:rsidR="00134D0E" w:rsidRPr="001734B7" w:rsidRDefault="00BB21C7" w:rsidP="64553866">
      <w:pPr>
        <w:pStyle w:val="NoSpacing"/>
        <w:numPr>
          <w:ilvl w:val="1"/>
          <w:numId w:val="5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64553866">
        <w:rPr>
          <w:rFonts w:ascii="Arial" w:hAnsi="Arial" w:cs="Arial"/>
          <w:b/>
          <w:bCs/>
          <w:sz w:val="28"/>
          <w:szCs w:val="28"/>
        </w:rPr>
        <w:t>Thinking about reading strategies</w:t>
      </w:r>
    </w:p>
    <w:p w14:paraId="4F0FF671" w14:textId="4B99592E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64553866">
        <w:rPr>
          <w:rFonts w:ascii="Arial" w:hAnsi="Arial" w:cs="Arial"/>
          <w:sz w:val="28"/>
          <w:szCs w:val="28"/>
        </w:rPr>
        <w:t>Think about your current reading practice. What strategies do you use when you first approach a text?</w:t>
      </w:r>
    </w:p>
    <w:p w14:paraId="326E1DD3" w14:textId="77777777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546AC269" w14:textId="77777777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0CDB4466" w14:textId="50128FEE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2EBBCCFB" w14:textId="4A06B4FC" w:rsidR="00E7087A" w:rsidRDefault="00E7087A" w:rsidP="64553866">
      <w:pPr>
        <w:pStyle w:val="NoSpacing"/>
        <w:numPr>
          <w:ilvl w:val="1"/>
          <w:numId w:val="5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64553866">
        <w:rPr>
          <w:rFonts w:ascii="Arial" w:hAnsi="Arial" w:cs="Arial"/>
          <w:b/>
          <w:bCs/>
          <w:sz w:val="28"/>
          <w:szCs w:val="28"/>
        </w:rPr>
        <w:t>Capturing initial ideas from a text</w:t>
      </w:r>
    </w:p>
    <w:p w14:paraId="75B37D5E" w14:textId="0062D9E2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64553866">
        <w:rPr>
          <w:rFonts w:ascii="Arial" w:hAnsi="Arial" w:cs="Arial"/>
          <w:sz w:val="28"/>
          <w:szCs w:val="28"/>
        </w:rPr>
        <w:t xml:space="preserve">When you first look at </w:t>
      </w:r>
      <w:r w:rsidR="000B1F6B">
        <w:rPr>
          <w:rFonts w:ascii="Arial" w:hAnsi="Arial" w:cs="Arial"/>
          <w:sz w:val="28"/>
          <w:szCs w:val="28"/>
        </w:rPr>
        <w:t xml:space="preserve">a </w:t>
      </w:r>
      <w:r w:rsidRPr="64553866">
        <w:rPr>
          <w:rFonts w:ascii="Arial" w:hAnsi="Arial" w:cs="Arial"/>
          <w:sz w:val="28"/>
          <w:szCs w:val="28"/>
        </w:rPr>
        <w:t>text</w:t>
      </w:r>
      <w:r w:rsidR="000B1F6B">
        <w:rPr>
          <w:rFonts w:ascii="Arial" w:hAnsi="Arial" w:cs="Arial"/>
          <w:sz w:val="28"/>
          <w:szCs w:val="28"/>
        </w:rPr>
        <w:t>,</w:t>
      </w:r>
      <w:r w:rsidRPr="64553866">
        <w:rPr>
          <w:rFonts w:ascii="Arial" w:hAnsi="Arial" w:cs="Arial"/>
          <w:sz w:val="28"/>
          <w:szCs w:val="28"/>
        </w:rPr>
        <w:t xml:space="preserve"> what do you do or what do you look for to gather initial ideas?</w:t>
      </w:r>
    </w:p>
    <w:p w14:paraId="73F4BA18" w14:textId="77777777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3C34E610" w14:textId="77777777" w:rsidR="00E7087A" w:rsidRP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0F903586" w14:textId="57C22FDD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2A61FF31" w14:textId="77777777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6E3642B1" w14:textId="1DA63474" w:rsidR="00E7087A" w:rsidRDefault="00E7087A" w:rsidP="64553866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64553866">
        <w:rPr>
          <w:rFonts w:ascii="Arial" w:hAnsi="Arial" w:cs="Arial"/>
          <w:b/>
          <w:bCs/>
          <w:sz w:val="28"/>
          <w:szCs w:val="28"/>
        </w:rPr>
        <w:t>1.3 Taking an analytical approach</w:t>
      </w:r>
    </w:p>
    <w:p w14:paraId="11A9DBDC" w14:textId="12858422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64553866">
        <w:rPr>
          <w:rFonts w:ascii="Arial" w:hAnsi="Arial" w:cs="Arial"/>
          <w:sz w:val="28"/>
          <w:szCs w:val="28"/>
        </w:rPr>
        <w:t xml:space="preserve">How can you take an analytical approach to reading? Think about the things </w:t>
      </w:r>
      <w:r w:rsidR="000B1F6B">
        <w:rPr>
          <w:rFonts w:ascii="Arial" w:hAnsi="Arial" w:cs="Arial"/>
          <w:sz w:val="28"/>
          <w:szCs w:val="28"/>
        </w:rPr>
        <w:t xml:space="preserve">you </w:t>
      </w:r>
      <w:r w:rsidRPr="64553866">
        <w:rPr>
          <w:rFonts w:ascii="Arial" w:hAnsi="Arial" w:cs="Arial"/>
          <w:sz w:val="28"/>
          <w:szCs w:val="28"/>
        </w:rPr>
        <w:t>should look for in a text.</w:t>
      </w:r>
    </w:p>
    <w:p w14:paraId="6C69097E" w14:textId="77777777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0E47E4D1" w14:textId="186C3000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7721CDEF" w14:textId="77777777" w:rsid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0F697BC6" w14:textId="16879DEC" w:rsidR="001734B7" w:rsidRDefault="00E7087A" w:rsidP="64553866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64553866">
        <w:rPr>
          <w:rFonts w:ascii="Arial" w:hAnsi="Arial" w:cs="Arial"/>
          <w:sz w:val="28"/>
          <w:szCs w:val="28"/>
        </w:rPr>
        <w:lastRenderedPageBreak/>
        <w:t>Here are some key words/components to help you: credibility, publishing details, location of source, genre, referenced sources, and evidence within the text</w:t>
      </w:r>
      <w:r w:rsidRPr="64553866">
        <w:rPr>
          <w:rFonts w:ascii="Arial" w:hAnsi="Arial" w:cs="Arial"/>
          <w:b/>
          <w:bCs/>
          <w:sz w:val="28"/>
          <w:szCs w:val="28"/>
        </w:rPr>
        <w:t xml:space="preserve"> </w:t>
      </w:r>
      <w:r w:rsidR="00AC71B9" w:rsidRPr="6455386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5B09C3" w14:textId="204C0C73" w:rsidR="64553866" w:rsidRDefault="64553866" w:rsidP="64553866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F697BC8" w14:textId="674F8056" w:rsidR="00C254A7" w:rsidRDefault="00BB21C7" w:rsidP="64553866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64553866">
        <w:rPr>
          <w:rFonts w:ascii="Arial" w:hAnsi="Arial" w:cs="Arial"/>
          <w:b/>
          <w:bCs/>
          <w:sz w:val="28"/>
          <w:szCs w:val="28"/>
        </w:rPr>
        <w:t>1.</w:t>
      </w:r>
      <w:r w:rsidR="00E7087A" w:rsidRPr="64553866">
        <w:rPr>
          <w:rFonts w:ascii="Arial" w:hAnsi="Arial" w:cs="Arial"/>
          <w:b/>
          <w:bCs/>
          <w:sz w:val="28"/>
          <w:szCs w:val="28"/>
        </w:rPr>
        <w:t>4</w:t>
      </w:r>
      <w:r w:rsidR="007E4A55" w:rsidRPr="64553866">
        <w:rPr>
          <w:rFonts w:ascii="Arial" w:hAnsi="Arial" w:cs="Arial"/>
          <w:b/>
          <w:bCs/>
          <w:sz w:val="28"/>
          <w:szCs w:val="28"/>
        </w:rPr>
        <w:t xml:space="preserve"> Keeping a reading log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  <w:tblCaption w:val="Example of a reading log"/>
        <w:tblDescription w:val="The log contains an example of the different components we should take note of when reading a source."/>
      </w:tblPr>
      <w:tblGrid>
        <w:gridCol w:w="3397"/>
        <w:gridCol w:w="2268"/>
        <w:gridCol w:w="1985"/>
        <w:gridCol w:w="2410"/>
        <w:gridCol w:w="3685"/>
      </w:tblGrid>
      <w:tr w:rsidR="00C254A7" w14:paraId="0F697BCE" w14:textId="77777777" w:rsidTr="000B1F6B">
        <w:tc>
          <w:tcPr>
            <w:tcW w:w="3397" w:type="dxa"/>
            <w:shd w:val="clear" w:color="auto" w:fill="FFC000" w:themeFill="accent4"/>
          </w:tcPr>
          <w:p w14:paraId="0F697BC9" w14:textId="77777777" w:rsidR="00C254A7" w:rsidRDefault="00C254A7" w:rsidP="64553866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4553866">
              <w:rPr>
                <w:rFonts w:ascii="Arial" w:hAnsi="Arial" w:cs="Arial"/>
                <w:b/>
                <w:bCs/>
                <w:sz w:val="28"/>
                <w:szCs w:val="28"/>
              </w:rPr>
              <w:t>Source bibliographic information</w:t>
            </w:r>
          </w:p>
        </w:tc>
        <w:tc>
          <w:tcPr>
            <w:tcW w:w="2268" w:type="dxa"/>
            <w:shd w:val="clear" w:color="auto" w:fill="FFC000" w:themeFill="accent4"/>
          </w:tcPr>
          <w:p w14:paraId="0F697BCA" w14:textId="77777777" w:rsidR="00C254A7" w:rsidRDefault="00C254A7" w:rsidP="64553866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4553866">
              <w:rPr>
                <w:rFonts w:ascii="Arial" w:hAnsi="Arial" w:cs="Arial"/>
                <w:b/>
                <w:bCs/>
                <w:sz w:val="28"/>
                <w:szCs w:val="28"/>
              </w:rPr>
              <w:t>Key themes</w:t>
            </w:r>
          </w:p>
        </w:tc>
        <w:tc>
          <w:tcPr>
            <w:tcW w:w="1985" w:type="dxa"/>
            <w:shd w:val="clear" w:color="auto" w:fill="FFC000" w:themeFill="accent4"/>
          </w:tcPr>
          <w:p w14:paraId="0F697BCB" w14:textId="77777777" w:rsidR="00C254A7" w:rsidRDefault="00C254A7" w:rsidP="64553866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45538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Methodology </w:t>
            </w:r>
          </w:p>
        </w:tc>
        <w:tc>
          <w:tcPr>
            <w:tcW w:w="2410" w:type="dxa"/>
            <w:shd w:val="clear" w:color="auto" w:fill="FFC000" w:themeFill="accent4"/>
          </w:tcPr>
          <w:p w14:paraId="0F697BCC" w14:textId="77777777" w:rsidR="00C254A7" w:rsidRDefault="00C254A7" w:rsidP="64553866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4553866">
              <w:rPr>
                <w:rFonts w:ascii="Arial" w:hAnsi="Arial" w:cs="Arial"/>
                <w:b/>
                <w:bCs/>
                <w:sz w:val="28"/>
                <w:szCs w:val="28"/>
              </w:rPr>
              <w:t>Main arguments</w:t>
            </w:r>
          </w:p>
        </w:tc>
        <w:tc>
          <w:tcPr>
            <w:tcW w:w="3685" w:type="dxa"/>
            <w:shd w:val="clear" w:color="auto" w:fill="FFC000" w:themeFill="accent4"/>
          </w:tcPr>
          <w:p w14:paraId="0F697BCD" w14:textId="77777777" w:rsidR="00C254A7" w:rsidRDefault="00C254A7" w:rsidP="64553866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4553866">
              <w:rPr>
                <w:rFonts w:ascii="Arial" w:hAnsi="Arial" w:cs="Arial"/>
                <w:b/>
                <w:bCs/>
                <w:sz w:val="28"/>
                <w:szCs w:val="28"/>
              </w:rPr>
              <w:t>Overall finding(s)</w:t>
            </w:r>
          </w:p>
        </w:tc>
      </w:tr>
      <w:tr w:rsidR="00EF3113" w14:paraId="0F697BE4" w14:textId="77777777" w:rsidTr="000B1F6B">
        <w:tc>
          <w:tcPr>
            <w:tcW w:w="3397" w:type="dxa"/>
          </w:tcPr>
          <w:p w14:paraId="0F697BCF" w14:textId="77777777" w:rsidR="00C254A7" w:rsidRPr="00826A9E" w:rsidRDefault="00C254A7" w:rsidP="64553866">
            <w:pPr>
              <w:pStyle w:val="NoSpacing"/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Example</w:t>
            </w:r>
          </w:p>
          <w:p w14:paraId="0F697BD0" w14:textId="77777777" w:rsidR="00C254A7" w:rsidRDefault="00687E2E" w:rsidP="64553866">
            <w:pPr>
              <w:pStyle w:val="NoSpacing"/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Byrne, J., Kirwan</w:t>
            </w:r>
            <w:r w:rsidR="000D3028" w:rsidRPr="64553866">
              <w:rPr>
                <w:rFonts w:ascii="Arial" w:hAnsi="Arial" w:cs="Arial"/>
                <w:color w:val="FF0000"/>
                <w:sz w:val="28"/>
                <w:szCs w:val="28"/>
              </w:rPr>
              <w:t>, C</w:t>
            </w: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., </w:t>
            </w:r>
            <w:r w:rsidR="000D3028" w:rsidRPr="64553866">
              <w:rPr>
                <w:rFonts w:ascii="Arial" w:hAnsi="Arial" w:cs="Arial"/>
                <w:color w:val="FF0000"/>
                <w:sz w:val="28"/>
                <w:szCs w:val="28"/>
              </w:rPr>
              <w:t>and Mc</w:t>
            </w: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Guckin</w:t>
            </w:r>
            <w:proofErr w:type="spellEnd"/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, C. (2019) Social media surveillance in social work: Practice realities and ethical implications. </w:t>
            </w:r>
            <w:r w:rsidRPr="64553866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 xml:space="preserve">Journal of Technology in Human Services, </w:t>
            </w: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37(203) pp142-158, DOI: </w:t>
            </w: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 xml:space="preserve">10.1080/15228835.2019.1584598 </w:t>
            </w:r>
          </w:p>
          <w:p w14:paraId="0F697BD1" w14:textId="77777777" w:rsidR="00826A9E" w:rsidRPr="00826A9E" w:rsidRDefault="00826A9E" w:rsidP="64553866">
            <w:pPr>
              <w:pStyle w:val="NoSpacing"/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697BD2" w14:textId="77777777" w:rsidR="00C254A7" w:rsidRPr="00826A9E" w:rsidRDefault="00C254A7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 xml:space="preserve">Social work </w:t>
            </w:r>
          </w:p>
          <w:p w14:paraId="0F697BD3" w14:textId="77777777" w:rsidR="00A91B64" w:rsidRDefault="00A91B64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Networking</w:t>
            </w:r>
          </w:p>
          <w:p w14:paraId="0F697BD4" w14:textId="77777777" w:rsidR="00C254A7" w:rsidRPr="00826A9E" w:rsidRDefault="00C254A7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Social media</w:t>
            </w:r>
          </w:p>
          <w:p w14:paraId="0F697BD5" w14:textId="77777777" w:rsidR="00C254A7" w:rsidRDefault="00C254A7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Surveillance</w:t>
            </w:r>
          </w:p>
          <w:p w14:paraId="0F697BD6" w14:textId="77777777" w:rsidR="00C254A7" w:rsidRPr="00826A9E" w:rsidRDefault="00C254A7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Technology </w:t>
            </w:r>
          </w:p>
        </w:tc>
        <w:tc>
          <w:tcPr>
            <w:tcW w:w="1985" w:type="dxa"/>
          </w:tcPr>
          <w:p w14:paraId="0F697BD7" w14:textId="77777777" w:rsidR="00C254A7" w:rsidRPr="00826A9E" w:rsidRDefault="00C254A7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Qualitative</w:t>
            </w:r>
          </w:p>
          <w:p w14:paraId="0F697BD8" w14:textId="27A373E3" w:rsidR="00C254A7" w:rsidRPr="00826A9E" w:rsidRDefault="000B1F6B" w:rsidP="000B1F6B">
            <w:pPr>
              <w:pStyle w:val="NoSpacing"/>
              <w:spacing w:line="360" w:lineRule="auto"/>
              <w:ind w:left="360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i</w:t>
            </w:r>
            <w:r w:rsidR="00C254A7"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nterviews </w:t>
            </w:r>
          </w:p>
          <w:p w14:paraId="0F697BD9" w14:textId="77777777" w:rsidR="00C254A7" w:rsidRPr="00826A9E" w:rsidRDefault="00C254A7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Focus groups</w:t>
            </w:r>
          </w:p>
          <w:p w14:paraId="0F697BDA" w14:textId="77777777" w:rsidR="00C254A7" w:rsidRPr="00826A9E" w:rsidRDefault="00C254A7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Interviews </w:t>
            </w:r>
          </w:p>
          <w:p w14:paraId="0F697BDB" w14:textId="77777777" w:rsidR="00C254A7" w:rsidRPr="00826A9E" w:rsidRDefault="00C254A7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Anecdotal accounts</w:t>
            </w:r>
          </w:p>
        </w:tc>
        <w:tc>
          <w:tcPr>
            <w:tcW w:w="2410" w:type="dxa"/>
          </w:tcPr>
          <w:p w14:paraId="0F697BDC" w14:textId="77777777" w:rsidR="00C254A7" w:rsidRPr="00826A9E" w:rsidRDefault="00EF3113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Ethical dilemma faced using social media</w:t>
            </w:r>
          </w:p>
          <w:p w14:paraId="0F697BDD" w14:textId="77777777" w:rsidR="00EF3113" w:rsidRPr="00826A9E" w:rsidRDefault="00EF3113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Facilitation </w:t>
            </w:r>
          </w:p>
          <w:p w14:paraId="0F697BDE" w14:textId="77777777" w:rsidR="00EF3113" w:rsidRPr="00826A9E" w:rsidRDefault="00EF3113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Safeguarding issues</w:t>
            </w:r>
          </w:p>
          <w:p w14:paraId="0F697BDF" w14:textId="77777777" w:rsidR="00EF3113" w:rsidRDefault="00EF3113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Staff responsibility </w:t>
            </w:r>
          </w:p>
          <w:p w14:paraId="0F697BE0" w14:textId="77777777" w:rsidR="00B12EF7" w:rsidRDefault="00E62A2E" w:rsidP="000B1F6B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Blurred boundaries </w:t>
            </w:r>
          </w:p>
          <w:p w14:paraId="0F697BE1" w14:textId="77777777" w:rsidR="00B12EF7" w:rsidRPr="00B12EF7" w:rsidRDefault="00B12EF7" w:rsidP="64553866">
            <w:pPr>
              <w:spacing w:line="360" w:lineRule="auto"/>
              <w:rPr>
                <w:sz w:val="28"/>
                <w:szCs w:val="28"/>
              </w:rPr>
            </w:pPr>
          </w:p>
          <w:p w14:paraId="0F697BE2" w14:textId="77777777" w:rsidR="00E62A2E" w:rsidRPr="00B12EF7" w:rsidRDefault="00E62A2E" w:rsidP="645538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1688C89" w14:textId="77777777" w:rsidR="000B1F6B" w:rsidRDefault="00EF3113" w:rsidP="000B1F6B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 xml:space="preserve">There is an overarching concern of the ethical dilemma in using social media to facilitate social work functions. </w:t>
            </w:r>
          </w:p>
          <w:p w14:paraId="7F63CAED" w14:textId="77777777" w:rsidR="000B1F6B" w:rsidRDefault="00EF3113" w:rsidP="000B1F6B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The advantages </w:t>
            </w:r>
            <w:r w:rsidR="007007DE"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of using social media as a tool </w:t>
            </w: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are overshadowed by the ethical implications. </w:t>
            </w:r>
          </w:p>
          <w:p w14:paraId="0F697BE3" w14:textId="326CE6AD" w:rsidR="00C254A7" w:rsidRPr="00826A9E" w:rsidRDefault="00E62A2E" w:rsidP="000B1F6B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t>There is also t</w:t>
            </w:r>
            <w:r w:rsidR="001734B7" w:rsidRPr="64553866">
              <w:rPr>
                <w:rFonts w:ascii="Arial" w:hAnsi="Arial" w:cs="Arial"/>
                <w:color w:val="FF0000"/>
                <w:sz w:val="28"/>
                <w:szCs w:val="28"/>
              </w:rPr>
              <w:t xml:space="preserve">he issue of professionalism and </w:t>
            </w:r>
            <w:r w:rsidRPr="64553866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 xml:space="preserve">concerns of convoluted relationship boundaries. </w:t>
            </w:r>
          </w:p>
        </w:tc>
      </w:tr>
    </w:tbl>
    <w:p w14:paraId="0F697BE5" w14:textId="77777777" w:rsidR="001734B7" w:rsidRDefault="001734B7" w:rsidP="64553866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F697BEF" w14:textId="34B1EEAF" w:rsidR="00AC71B9" w:rsidRPr="00BD0B83" w:rsidRDefault="00AC71B9" w:rsidP="64553866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AC71B9" w:rsidRPr="00BD0B83" w:rsidSect="00A304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440" w:bottom="1440" w:left="1440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8693" w14:textId="77777777" w:rsidR="00974F7B" w:rsidRDefault="00974F7B" w:rsidP="006051B2">
      <w:pPr>
        <w:spacing w:after="0" w:line="240" w:lineRule="auto"/>
      </w:pPr>
      <w:r>
        <w:separator/>
      </w:r>
    </w:p>
  </w:endnote>
  <w:endnote w:type="continuationSeparator" w:id="0">
    <w:p w14:paraId="65F3CEEF" w14:textId="77777777" w:rsidR="00974F7B" w:rsidRDefault="00974F7B" w:rsidP="0060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30A4" w14:textId="77777777" w:rsidR="00275A46" w:rsidRDefault="00275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9820820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03009364"/>
          <w:docPartObj>
            <w:docPartGallery w:val="Page Numbers (Top of Page)"/>
            <w:docPartUnique/>
          </w:docPartObj>
        </w:sdtPr>
        <w:sdtEndPr/>
        <w:sdtContent>
          <w:p w14:paraId="0F697C08" w14:textId="77777777" w:rsidR="009709F5" w:rsidRPr="007E4A55" w:rsidRDefault="009709F5" w:rsidP="007E4A5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697C09" w14:textId="4664E81B" w:rsidR="009709F5" w:rsidRPr="007E4A55" w:rsidRDefault="009709F5" w:rsidP="007E4A5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4A55">
              <w:rPr>
                <w:rFonts w:ascii="Arial" w:hAnsi="Arial" w:cs="Arial"/>
                <w:sz w:val="20"/>
                <w:szCs w:val="20"/>
              </w:rPr>
              <w:t>Produced by Nazmin Khanom, Learning Developer for the Centre for Research Informed Teaching (2</w:t>
            </w:r>
            <w:r w:rsidR="00BB21C7">
              <w:rPr>
                <w:rFonts w:ascii="Arial" w:hAnsi="Arial" w:cs="Arial"/>
                <w:sz w:val="20"/>
                <w:szCs w:val="20"/>
              </w:rPr>
              <w:t>020</w:t>
            </w:r>
            <w:r w:rsidRPr="007E4A5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F697C0A" w14:textId="77777777" w:rsidR="009709F5" w:rsidRPr="007E4A55" w:rsidRDefault="009709F5" w:rsidP="007E4A5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697C0B" w14:textId="77777777" w:rsidR="009709F5" w:rsidRPr="007E4A55" w:rsidRDefault="009709F5" w:rsidP="007E4A5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A5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5A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E4A5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5A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697C0C" w14:textId="77777777" w:rsidR="00EF1A14" w:rsidRPr="009709F5" w:rsidRDefault="00EF1A14" w:rsidP="009709F5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FCFD" w14:textId="77777777" w:rsidR="00275A46" w:rsidRDefault="00275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A4807" w14:textId="77777777" w:rsidR="00974F7B" w:rsidRDefault="00974F7B" w:rsidP="006051B2">
      <w:pPr>
        <w:spacing w:after="0" w:line="240" w:lineRule="auto"/>
      </w:pPr>
      <w:r>
        <w:separator/>
      </w:r>
    </w:p>
  </w:footnote>
  <w:footnote w:type="continuationSeparator" w:id="0">
    <w:p w14:paraId="4774CB1E" w14:textId="77777777" w:rsidR="00974F7B" w:rsidRDefault="00974F7B" w:rsidP="0060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A6610" w14:textId="77777777" w:rsidR="00275A46" w:rsidRDefault="00275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7C06" w14:textId="63BA0BDF" w:rsidR="006051B2" w:rsidRDefault="00275A46">
    <w:pPr>
      <w:pStyle w:val="Header"/>
    </w:pPr>
    <w:r>
      <w:rPr>
        <w:noProof/>
        <w:lang w:eastAsia="en-GB"/>
      </w:rPr>
      <w:drawing>
        <wp:inline distT="0" distB="0" distL="0" distR="0" wp14:anchorId="7366565B" wp14:editId="380BD3ED">
          <wp:extent cx="2057400" cy="809625"/>
          <wp:effectExtent l="0" t="0" r="0" b="9525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59CEC341-0B61-4567-9612-998D2CA76A6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59CEC341-0B61-4567-9612-998D2CA76A6B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697C07" w14:textId="77777777" w:rsidR="006051B2" w:rsidRDefault="00605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66CA" w14:textId="77777777" w:rsidR="00275A46" w:rsidRDefault="00275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D9D"/>
    <w:multiLevelType w:val="hybridMultilevel"/>
    <w:tmpl w:val="ED4E6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C7DDB"/>
    <w:multiLevelType w:val="hybridMultilevel"/>
    <w:tmpl w:val="2D461AA0"/>
    <w:lvl w:ilvl="0" w:tplc="B7802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1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66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4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EE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0B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62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0E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A97FC2"/>
    <w:multiLevelType w:val="hybridMultilevel"/>
    <w:tmpl w:val="24648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A6BB2"/>
    <w:multiLevelType w:val="hybridMultilevel"/>
    <w:tmpl w:val="D4925FB2"/>
    <w:lvl w:ilvl="0" w:tplc="86B2C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E3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8B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2A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2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27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66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DD1CFA"/>
    <w:multiLevelType w:val="hybridMultilevel"/>
    <w:tmpl w:val="99C0FA16"/>
    <w:lvl w:ilvl="0" w:tplc="E97E0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0B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CF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9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A1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89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AD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2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FF7FB3"/>
    <w:multiLevelType w:val="hybridMultilevel"/>
    <w:tmpl w:val="AEACAE72"/>
    <w:lvl w:ilvl="0" w:tplc="DD98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4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26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8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63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F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5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5B6C97"/>
    <w:multiLevelType w:val="multilevel"/>
    <w:tmpl w:val="7D62AD9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3E3551"/>
    <w:multiLevelType w:val="hybridMultilevel"/>
    <w:tmpl w:val="5C8E390A"/>
    <w:lvl w:ilvl="0" w:tplc="C518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CD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6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CD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2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80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4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A0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B2"/>
    <w:rsid w:val="00020368"/>
    <w:rsid w:val="00092500"/>
    <w:rsid w:val="000B1F6B"/>
    <w:rsid w:val="000D3028"/>
    <w:rsid w:val="000E2A50"/>
    <w:rsid w:val="00134D0E"/>
    <w:rsid w:val="001734B7"/>
    <w:rsid w:val="001D55E6"/>
    <w:rsid w:val="001E2A58"/>
    <w:rsid w:val="00232E6E"/>
    <w:rsid w:val="00275A46"/>
    <w:rsid w:val="002E70A2"/>
    <w:rsid w:val="002F426F"/>
    <w:rsid w:val="004012CE"/>
    <w:rsid w:val="00401E0F"/>
    <w:rsid w:val="00413455"/>
    <w:rsid w:val="004533A3"/>
    <w:rsid w:val="00455ADC"/>
    <w:rsid w:val="004D7C7E"/>
    <w:rsid w:val="006051B2"/>
    <w:rsid w:val="00635D67"/>
    <w:rsid w:val="00687E2E"/>
    <w:rsid w:val="007007DE"/>
    <w:rsid w:val="00703D97"/>
    <w:rsid w:val="007E3396"/>
    <w:rsid w:val="007E4A55"/>
    <w:rsid w:val="00807664"/>
    <w:rsid w:val="00826A9E"/>
    <w:rsid w:val="00874671"/>
    <w:rsid w:val="00883C70"/>
    <w:rsid w:val="008936AF"/>
    <w:rsid w:val="00924217"/>
    <w:rsid w:val="009709F5"/>
    <w:rsid w:val="00974F7B"/>
    <w:rsid w:val="009E1A68"/>
    <w:rsid w:val="00A30450"/>
    <w:rsid w:val="00A74869"/>
    <w:rsid w:val="00A91B64"/>
    <w:rsid w:val="00AC71B9"/>
    <w:rsid w:val="00AD1C3B"/>
    <w:rsid w:val="00B12EF7"/>
    <w:rsid w:val="00BB10C6"/>
    <w:rsid w:val="00BB21C7"/>
    <w:rsid w:val="00BD0B83"/>
    <w:rsid w:val="00C254A7"/>
    <w:rsid w:val="00C4072E"/>
    <w:rsid w:val="00C54AD3"/>
    <w:rsid w:val="00CD46ED"/>
    <w:rsid w:val="00D415BD"/>
    <w:rsid w:val="00D42B4F"/>
    <w:rsid w:val="00DF33A7"/>
    <w:rsid w:val="00E200CA"/>
    <w:rsid w:val="00E42544"/>
    <w:rsid w:val="00E62A2E"/>
    <w:rsid w:val="00E7087A"/>
    <w:rsid w:val="00EA5F6E"/>
    <w:rsid w:val="00ED42AB"/>
    <w:rsid w:val="00EF1A14"/>
    <w:rsid w:val="00EF229B"/>
    <w:rsid w:val="00EF3113"/>
    <w:rsid w:val="00F211C3"/>
    <w:rsid w:val="00F627D2"/>
    <w:rsid w:val="00FA5E41"/>
    <w:rsid w:val="17345B16"/>
    <w:rsid w:val="485E7894"/>
    <w:rsid w:val="64553866"/>
    <w:rsid w:val="70C85F35"/>
    <w:rsid w:val="7C76A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7BB7"/>
  <w15:chartTrackingRefBased/>
  <w15:docId w15:val="{F75A6C19-6FCC-4560-9D03-2527F476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1B2"/>
  </w:style>
  <w:style w:type="paragraph" w:styleId="Footer">
    <w:name w:val="footer"/>
    <w:basedOn w:val="Normal"/>
    <w:link w:val="FooterChar"/>
    <w:uiPriority w:val="99"/>
    <w:unhideWhenUsed/>
    <w:rsid w:val="0060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B2"/>
  </w:style>
  <w:style w:type="paragraph" w:styleId="NoSpacing">
    <w:name w:val="No Spacing"/>
    <w:uiPriority w:val="1"/>
    <w:qFormat/>
    <w:rsid w:val="006051B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2A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3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935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0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4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2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6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6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0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8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7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0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8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85D47-AC24-4596-816C-F08AF3E40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8287F-CFDE-40AA-A31C-C6B6C67DD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3A60E3-4EE0-4031-83F0-E9A3B2605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1317</Characters>
  <Application>Microsoft Office Word</Application>
  <DocSecurity>0</DocSecurity>
  <Lines>10</Lines>
  <Paragraphs>3</Paragraphs>
  <ScaleCrop>false</ScaleCrop>
  <Company>London South Bank University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Adelaja, Bisi</cp:lastModifiedBy>
  <cp:revision>11</cp:revision>
  <dcterms:created xsi:type="dcterms:W3CDTF">2019-12-03T15:47:00Z</dcterms:created>
  <dcterms:modified xsi:type="dcterms:W3CDTF">2020-11-18T15:46:00Z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